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LOYOLA ACADEMY</w:t>
      </w:r>
      <w:r w:rsidDel="00000000" w:rsidR="00000000" w:rsidRPr="00000000">
        <w:drawing>
          <wp:anchor allowOverlap="1" behindDoc="0" distB="0" distT="0" distL="0" distR="0" hidden="0" layoutInCell="1" locked="0" relativeHeight="0" simplePos="0">
            <wp:simplePos x="0" y="0"/>
            <wp:positionH relativeFrom="column">
              <wp:posOffset>28575</wp:posOffset>
            </wp:positionH>
            <wp:positionV relativeFrom="paragraph">
              <wp:posOffset>-9524</wp:posOffset>
            </wp:positionV>
            <wp:extent cx="790575" cy="723900"/>
            <wp:effectExtent b="0" l="0" r="0" t="0"/>
            <wp:wrapNone/>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790575" cy="723900"/>
                    </a:xfrm>
                    <a:prstGeom prst="rect"/>
                    <a:ln/>
                  </pic:spPr>
                </pic:pic>
              </a:graphicData>
            </a:graphic>
          </wp:anchor>
        </w:drawing>
      </w:r>
    </w:p>
    <w:p w:rsidR="00000000" w:rsidDel="00000000" w:rsidP="00000000" w:rsidRDefault="00000000" w:rsidRPr="00000000" w14:paraId="00000002">
      <w:pP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DEGREE &amp; PG COLLEGE</w:t>
      </w:r>
    </w:p>
    <w:p w:rsidR="00000000" w:rsidDel="00000000" w:rsidP="00000000" w:rsidRDefault="00000000" w:rsidRPr="00000000" w14:paraId="00000003">
      <w:pP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ALWAL, SECUNDERABAD</w:t>
      </w:r>
    </w:p>
    <w:p w:rsidR="00000000" w:rsidDel="00000000" w:rsidP="00000000" w:rsidRDefault="00000000" w:rsidRPr="00000000" w14:paraId="0000000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8"/>
          <w:szCs w:val="28"/>
          <w:u w:val="single"/>
          <w:rtl w:val="0"/>
        </w:rPr>
        <w:t xml:space="preserve">Mentoring Cell Report – 2023-24</w:t>
      </w: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“One of the greatest values of mentors is the ability to see ahead what others cannot see and to help them navigate a course to their destination.”- John C. Maxwell</w:t>
      </w:r>
    </w:p>
    <w:p w:rsidR="00000000" w:rsidDel="00000000" w:rsidP="00000000" w:rsidRDefault="00000000" w:rsidRPr="00000000" w14:paraId="0000000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Mentoring plays a crucial role in supporting students in various aspects.  It aims to empower them by providing academic guidance, giving tips to overcome personal difficulties, addressing adjustment challenges, and even assisting with family-related issues that might affect their academic journey. </w:t>
      </w:r>
    </w:p>
    <w:p w:rsidR="00000000" w:rsidDel="00000000" w:rsidP="00000000" w:rsidRDefault="00000000" w:rsidRPr="00000000" w14:paraId="0000000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Goals and Objectives</w:t>
      </w:r>
    </w:p>
    <w:p w:rsidR="00000000" w:rsidDel="00000000" w:rsidP="00000000" w:rsidRDefault="00000000" w:rsidRPr="00000000" w14:paraId="00000008">
      <w:pPr>
        <w:numPr>
          <w:ilvl w:val="0"/>
          <w:numId w:val="1"/>
        </w:numPr>
        <w:ind w:left="810" w:hanging="360"/>
        <w:rPr>
          <w:sz w:val="28"/>
          <w:szCs w:val="28"/>
        </w:rPr>
      </w:pPr>
      <w:r w:rsidDel="00000000" w:rsidR="00000000" w:rsidRPr="00000000">
        <w:rPr>
          <w:rFonts w:ascii="Times New Roman" w:cs="Times New Roman" w:eastAsia="Times New Roman" w:hAnsi="Times New Roman"/>
          <w:sz w:val="28"/>
          <w:szCs w:val="28"/>
          <w:rtl w:val="0"/>
        </w:rPr>
        <w:t xml:space="preserve">To help students reach their full potential through guidance and constructive feedback.</w:t>
      </w:r>
    </w:p>
    <w:p w:rsidR="00000000" w:rsidDel="00000000" w:rsidP="00000000" w:rsidRDefault="00000000" w:rsidRPr="00000000" w14:paraId="00000009">
      <w:pPr>
        <w:numPr>
          <w:ilvl w:val="0"/>
          <w:numId w:val="1"/>
        </w:numPr>
        <w:ind w:left="810" w:hanging="360"/>
        <w:rPr>
          <w:sz w:val="28"/>
          <w:szCs w:val="28"/>
        </w:rPr>
      </w:pPr>
      <w:r w:rsidDel="00000000" w:rsidR="00000000" w:rsidRPr="00000000">
        <w:rPr>
          <w:rFonts w:ascii="Times New Roman" w:cs="Times New Roman" w:eastAsia="Times New Roman" w:hAnsi="Times New Roman"/>
          <w:sz w:val="28"/>
          <w:szCs w:val="28"/>
          <w:rtl w:val="0"/>
        </w:rPr>
        <w:t xml:space="preserve">To ensure that mechanisms are in place to address the mental health concerns of the students.</w:t>
      </w:r>
    </w:p>
    <w:p w:rsidR="00000000" w:rsidDel="00000000" w:rsidP="00000000" w:rsidRDefault="00000000" w:rsidRPr="00000000" w14:paraId="0000000A">
      <w:pPr>
        <w:numPr>
          <w:ilvl w:val="0"/>
          <w:numId w:val="1"/>
        </w:numPr>
        <w:ind w:left="810" w:hanging="360"/>
        <w:rPr>
          <w:sz w:val="28"/>
          <w:szCs w:val="28"/>
        </w:rPr>
      </w:pPr>
      <w:r w:rsidDel="00000000" w:rsidR="00000000" w:rsidRPr="00000000">
        <w:rPr>
          <w:rFonts w:ascii="Times New Roman" w:cs="Times New Roman" w:eastAsia="Times New Roman" w:hAnsi="Times New Roman"/>
          <w:sz w:val="28"/>
          <w:szCs w:val="28"/>
          <w:rtl w:val="0"/>
        </w:rPr>
        <w:t xml:space="preserve">To take time out, to help identify the problem, and offer suitable solutions to the mentees.</w:t>
      </w:r>
    </w:p>
    <w:p w:rsidR="00000000" w:rsidDel="00000000" w:rsidP="00000000" w:rsidRDefault="00000000" w:rsidRPr="00000000" w14:paraId="0000000B">
      <w:pPr>
        <w:numPr>
          <w:ilvl w:val="0"/>
          <w:numId w:val="1"/>
        </w:numPr>
        <w:ind w:left="810" w:hanging="360"/>
        <w:rPr>
          <w:sz w:val="28"/>
          <w:szCs w:val="28"/>
        </w:rPr>
      </w:pPr>
      <w:r w:rsidDel="00000000" w:rsidR="00000000" w:rsidRPr="00000000">
        <w:rPr>
          <w:rFonts w:ascii="Times New Roman" w:cs="Times New Roman" w:eastAsia="Times New Roman" w:hAnsi="Times New Roman"/>
          <w:sz w:val="28"/>
          <w:szCs w:val="28"/>
          <w:rtl w:val="0"/>
        </w:rPr>
        <w:t xml:space="preserve">To provide specific skill development techniques to enhance their all round development.</w:t>
      </w:r>
    </w:p>
    <w:p w:rsidR="00000000" w:rsidDel="00000000" w:rsidP="00000000" w:rsidRDefault="00000000" w:rsidRPr="00000000" w14:paraId="0000000C">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The process of Mentoring:</w:t>
      </w:r>
    </w:p>
    <w:p w:rsidR="00000000" w:rsidDel="00000000" w:rsidP="00000000" w:rsidRDefault="00000000" w:rsidRPr="00000000" w14:paraId="0000000D">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A student is assigned a mentor as soon as they set foot in this college. The Mentor meets them at least once a month, or more, if required. They can choose to speak to their mentees either on a one to one basis or in a group mentoring session. Mentors help create an open and safe environment for healthy self-disclosure. They are empathetic in their communication and demonstrate active listening. In addition, they help mentees create goals and follow up with them. They are also available to address academic queries of the students. Given their rich experience, mentors are able to guide students effectively in their preparation for their prospective careers. Additionally, mentors refer mentees to the college counselors as and when deemed necessary.</w:t>
      </w: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Documentation of Mentoring</w:t>
      </w:r>
    </w:p>
    <w:p w:rsidR="00000000" w:rsidDel="00000000" w:rsidP="00000000" w:rsidRDefault="00000000" w:rsidRPr="00000000" w14:paraId="0000000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Every student is given a student mentoring book as soon as they join this college. The student is oriented about how the book is supposed to be filled and the importance of updating it on regular basis. This book is to be maintained by the student till their final year. Some of the sections of the book pertain to their personal information, attendance percentages and marks for all semesters, their personal goals, details on internship and projects etc. Additionally, the student is instructed to get this form duly signed by their mentor at every meet and also by their parent at every parent teacher meet.</w:t>
      </w:r>
    </w:p>
    <w:p w:rsidR="00000000" w:rsidDel="00000000" w:rsidP="00000000" w:rsidRDefault="00000000" w:rsidRPr="00000000" w14:paraId="0000001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mentor is expected to document their meetings in the mentoring register. It includes the details of the student like, the name, UID of the mentee, and a brief description of the issue addressed. The mentee has to sign against their name after every mentor- mentee meet.</w:t>
      </w:r>
    </w:p>
    <w:p w:rsidR="00000000" w:rsidDel="00000000" w:rsidP="00000000" w:rsidRDefault="00000000" w:rsidRPr="00000000" w14:paraId="00000011">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Role of Mentors:</w:t>
      </w:r>
    </w:p>
    <w:p w:rsidR="00000000" w:rsidDel="00000000" w:rsidP="00000000" w:rsidRDefault="00000000" w:rsidRPr="00000000" w14:paraId="0000001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Emotional Support: Mentors provide a supportive environment, helping students navigate stress, anxiety, and other personal challenges that may affect their academic performance.</w:t>
      </w:r>
    </w:p>
    <w:p w:rsidR="00000000" w:rsidDel="00000000" w:rsidP="00000000" w:rsidRDefault="00000000" w:rsidRPr="00000000" w14:paraId="0000001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Adjustment Support: Mentors aid in navigating campus life, offering advice on social integration and cultural adjustment, especially for diverse students.</w:t>
      </w:r>
    </w:p>
    <w:p w:rsidR="00000000" w:rsidDel="00000000" w:rsidP="00000000" w:rsidRDefault="00000000" w:rsidRPr="00000000" w14:paraId="0000001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Skill Development: They assist in developing critical thinking, problem-solving, and decision-making skills crucial for overcoming academic and personal hurdles.</w:t>
      </w:r>
    </w:p>
    <w:p w:rsidR="00000000" w:rsidDel="00000000" w:rsidP="00000000" w:rsidRDefault="00000000" w:rsidRPr="00000000" w14:paraId="0000001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Career Counseling: Mentors provide guidance on career paths, internships, and opportunities aligned with students' interests and aspirations.</w:t>
      </w:r>
    </w:p>
    <w:p w:rsidR="00000000" w:rsidDel="00000000" w:rsidP="00000000" w:rsidRDefault="00000000" w:rsidRPr="00000000" w14:paraId="00000016">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Certificate Courses and Project Discussions:</w:t>
      </w:r>
    </w:p>
    <w:p w:rsidR="00000000" w:rsidDel="00000000" w:rsidP="00000000" w:rsidRDefault="00000000" w:rsidRPr="00000000" w14:paraId="0000001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Course Recommendations: Mentors recommend relevant certificate courses like NPTEL. and other specialized  subject courses that enhances our students' skill sets and employability. </w:t>
      </w:r>
    </w:p>
    <w:p w:rsidR="00000000" w:rsidDel="00000000" w:rsidP="00000000" w:rsidRDefault="00000000" w:rsidRPr="00000000" w14:paraId="0000001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Project Guidance: They facilitate discussions, offer insights, and mentor students through internships and projects, aiding in practical skill and research development.</w:t>
      </w:r>
    </w:p>
    <w:p w:rsidR="00000000" w:rsidDel="00000000" w:rsidP="00000000" w:rsidRDefault="00000000" w:rsidRPr="00000000" w14:paraId="00000019">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Seminars, Workshops, and Publications:</w:t>
      </w:r>
    </w:p>
    <w:p w:rsidR="00000000" w:rsidDel="00000000" w:rsidP="00000000" w:rsidRDefault="00000000" w:rsidRPr="00000000" w14:paraId="0000001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Engagement in Seminars and Workshops: Mentors encourage participation in events to broaden knowledge and networking opportunities.</w:t>
      </w:r>
    </w:p>
    <w:p w:rsidR="00000000" w:rsidDel="00000000" w:rsidP="00000000" w:rsidRDefault="00000000" w:rsidRPr="00000000" w14:paraId="0000001B">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2. Publication Assistance: They guide students in publishing papers in national and international journals and the students are also awarded as young researchers  thereby fostering research and academic growth in them.</w:t>
      </w: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Impact of Mentoring on Students :</w:t>
      </w:r>
    </w:p>
    <w:p w:rsidR="00000000" w:rsidDel="00000000" w:rsidP="00000000" w:rsidRDefault="00000000" w:rsidRPr="00000000" w14:paraId="0000001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Academic Success: It's observed that mentoring significantly correlates with higher GPAs, increased retention rates, and a higher likelihood of graduation among our students.</w:t>
      </w:r>
    </w:p>
    <w:p w:rsidR="00000000" w:rsidDel="00000000" w:rsidP="00000000" w:rsidRDefault="00000000" w:rsidRPr="00000000" w14:paraId="0000001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Personal Development:  Mentorship fosters personal growth by boosting confidence, improving time management, and enhancing study skills.</w:t>
      </w:r>
    </w:p>
    <w:p w:rsidR="00000000" w:rsidDel="00000000" w:rsidP="00000000" w:rsidRDefault="00000000" w:rsidRPr="00000000" w14:paraId="0000001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Professional Advancement: Guidance from mentors positively impacts career choices, job readiness, and post-graduation success.</w:t>
      </w:r>
    </w:p>
    <w:p w:rsidR="00000000" w:rsidDel="00000000" w:rsidP="00000000" w:rsidRDefault="00000000" w:rsidRPr="00000000" w14:paraId="00000020">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Mentoring Activities</w:t>
      </w:r>
    </w:p>
    <w:p w:rsidR="00000000" w:rsidDel="00000000" w:rsidP="00000000" w:rsidRDefault="00000000" w:rsidRPr="00000000" w14:paraId="0000002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Mentoring Coordinator Ms. Jessica oriented the newly recruited staff members on 10/06/2023. The following points were addressed:</w:t>
      </w:r>
    </w:p>
    <w:p w:rsidR="00000000" w:rsidDel="00000000" w:rsidP="00000000" w:rsidRDefault="00000000" w:rsidRPr="00000000" w14:paraId="0000002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staff was made aware of the commonly encountered challenges faced by the students, with a special emphasis on the first year students. </w:t>
      </w:r>
    </w:p>
    <w:p w:rsidR="00000000" w:rsidDel="00000000" w:rsidP="00000000" w:rsidRDefault="00000000" w:rsidRPr="00000000" w14:paraId="0000002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staff was instructed to document all mentor mentee meetings on a regular basis in the mentoring register.</w:t>
      </w:r>
    </w:p>
    <w:p w:rsidR="00000000" w:rsidDel="00000000" w:rsidP="00000000" w:rsidRDefault="00000000" w:rsidRPr="00000000" w14:paraId="0000002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three main areas are as follows; attendance percentage, internal marks and disciplinary issues. All mentors are expected to be aware of the reasons behind students’ attendance shortage, and should follow up with the students on their performance in their continuous internal assessments, and discuss disciplinary issues, if any. </w:t>
      </w:r>
    </w:p>
    <w:p w:rsidR="00000000" w:rsidDel="00000000" w:rsidP="00000000" w:rsidRDefault="00000000" w:rsidRPr="00000000" w14:paraId="0000002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staff was also reminded of the concerns with maintaining mentee confidentiality and establishing clear boundaries. </w:t>
      </w:r>
    </w:p>
    <w:p w:rsidR="00000000" w:rsidDel="00000000" w:rsidP="00000000" w:rsidRDefault="00000000" w:rsidRPr="00000000" w14:paraId="0000002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 standardized template is adopted across all UG and PG departments of the college to document the mentor mentee meetings. The duly filled documents of all the staff of each department would constitute the mentoring register of the department. </w:t>
      </w:r>
    </w:p>
    <w:p w:rsidR="00000000" w:rsidDel="00000000" w:rsidP="00000000" w:rsidRDefault="00000000" w:rsidRPr="00000000" w14:paraId="0000002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Progress and Achievements</w:t>
      </w:r>
    </w:p>
    <w:p w:rsidR="00000000" w:rsidDel="00000000" w:rsidP="00000000" w:rsidRDefault="00000000" w:rsidRPr="00000000" w14:paraId="0000002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mentoring program is hugely successful because of the time and effort that is invested in the lives of the mentees. In the case of mentoring, a mark of progress is the achievement of the personal goals of the students. As evidenced through oral interactions with students and testimonials, the goals of the mentoring program have been achieved to a large extent. Following are the testimonials of students across the various schools in the college. </w:t>
      </w:r>
    </w:p>
    <w:p w:rsidR="00000000" w:rsidDel="00000000" w:rsidP="00000000" w:rsidRDefault="00000000" w:rsidRPr="00000000" w14:paraId="00000029">
      <w:pP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Mentee testimonials:</w:t>
      </w:r>
    </w:p>
    <w:p w:rsidR="00000000" w:rsidDel="00000000" w:rsidP="00000000" w:rsidRDefault="00000000" w:rsidRPr="00000000" w14:paraId="0000002A">
      <w:pP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“My mentor played a pivotal role in my academic and professional journey, providing me with invaluable skills and knowledge for success. As a role model, they exemplified the importance of lifelong learning and the pursuit of excellence, imparting numerous life lessons along the way. Additionally, their commitment to fostering a supportive and inclusive learning environment made me feel truly valued and heard. Their guidance was instrumental in helping me navigate the complexities of college life.” - A.S, Department of B.Sc .CSIT &amp; DAE, School of Informatics</w:t>
      </w:r>
    </w:p>
    <w:p w:rsidR="00000000" w:rsidDel="00000000" w:rsidP="00000000" w:rsidRDefault="00000000" w:rsidRPr="00000000" w14:paraId="0000002B">
      <w:pP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“In my academic and professional journey, my mentor's guidance was indispensable. They imparted the skills and knowledge necessary for success and embodied the ideals of lifelong learning and excellence. The inclusive and supportive learning environment they created made me feel valued and heard, helping me overcome the challenges of college” -S S, Department of B.Sc.CSIT &amp; DAE, School of Informatics</w:t>
      </w:r>
    </w:p>
    <w:p w:rsidR="00000000" w:rsidDel="00000000" w:rsidP="00000000" w:rsidRDefault="00000000" w:rsidRPr="00000000" w14:paraId="0000002C">
      <w:pP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“My mentor provided me with an education that equipped me with the skills and knowledge I needed to succeed academically and professionally. She served as a positive role model, showing me what it means to be a lifelong learner and to strive for excellence and learn a lot of life lessons along the way. Moreover, she has always created a supportive, inclusive learning environment, where I felt valued and heard. Her mentorship and guidance helped me navigate the challenges of college.” -Department of B.Sc. (Food Science, Nutrition and Dietetics), School of Science.</w:t>
      </w:r>
    </w:p>
    <w:p w:rsidR="00000000" w:rsidDel="00000000" w:rsidP="00000000" w:rsidRDefault="00000000" w:rsidRPr="00000000" w14:paraId="0000002D">
      <w:pP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My mentor has provided me with invaluable guidance, helping me navigate both academic and personal challenges. I’ve learned important life lessons and feel more confident in my abilities thanks to her support. The mentoring program has been a lifeline for me. My mentors encouragement and guidance have helped me overcome obstacles and achieve my goals. I’m truly grateful for the support I’ve received.</w:t>
      </w:r>
    </w:p>
    <w:p w:rsidR="00000000" w:rsidDel="00000000" w:rsidP="00000000" w:rsidRDefault="00000000" w:rsidRPr="00000000" w14:paraId="0000002E">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Challenges faced by the Mentors:</w:t>
      </w:r>
    </w:p>
    <w:p w:rsidR="00000000" w:rsidDel="00000000" w:rsidP="00000000" w:rsidRDefault="00000000" w:rsidRPr="00000000" w14:paraId="0000002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Additionally the staff was also asked to indicate if they had any suggestions to improve the effectiveness of the mentoring program.</w:t>
      </w:r>
    </w:p>
    <w:p w:rsidR="00000000" w:rsidDel="00000000" w:rsidP="00000000" w:rsidRDefault="00000000" w:rsidRPr="00000000" w14:paraId="0000003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Here is a summary of challenges, as evidenced in the staff responses:</w:t>
      </w:r>
    </w:p>
    <w:p w:rsidR="00000000" w:rsidDel="00000000" w:rsidP="00000000" w:rsidRDefault="00000000" w:rsidRPr="00000000" w14:paraId="0000003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1.Diverse Needs: Addressing the diverse needs of mentees with varying learning styles, backgrounds, and goals. A small percentage of mentors felt they are inadequately skilled to deal with complex issues of students. </w:t>
      </w:r>
    </w:p>
    <w:p w:rsidR="00000000" w:rsidDel="00000000" w:rsidP="00000000" w:rsidRDefault="00000000" w:rsidRPr="00000000" w14:paraId="0000003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2.Time Management: Juggling multiple mentees while ensuring each receives adequate time and attention. A few mentors deemed time to be insufficient to meet all mentees. (Each mentor on average is allotted between 20-30 mentees; this depends on the number of staff in the department. )</w:t>
      </w:r>
    </w:p>
    <w:p w:rsidR="00000000" w:rsidDel="00000000" w:rsidP="00000000" w:rsidRDefault="00000000" w:rsidRPr="00000000" w14:paraId="0000003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3.Role Clarity: Clarifying expectations and boundaries to ensure both mentor and mentee understand their roles and responsibilities.</w:t>
      </w:r>
    </w:p>
    <w:p w:rsidR="00000000" w:rsidDel="00000000" w:rsidP="00000000" w:rsidRDefault="00000000" w:rsidRPr="00000000" w14:paraId="0000003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4.Resolving Conflict: Navigating conflicts or disagreements between mentor and mentee regarding goals or approaches. Staff also indicated that students are hesitant because of privacy issues; they are reluctant to share personal information with their mentor.</w:t>
      </w:r>
    </w:p>
    <w:p w:rsidR="00000000" w:rsidDel="00000000" w:rsidP="00000000" w:rsidRDefault="00000000" w:rsidRPr="00000000" w14:paraId="0000003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5.Mentee Engagement: Encouraging active participation and engagement from mentees who might be disinterested or reluctant. Most of the mentors felt that there is a lack of interest on the part of the mentee to meet their mentor. A few mentors reported that students are unwilling to stay back after class hours for mentoring sessions; they are waiting to rush home or engage in other non academic activities. </w:t>
      </w:r>
    </w:p>
    <w:p w:rsidR="00000000" w:rsidDel="00000000" w:rsidP="00000000" w:rsidRDefault="00000000" w:rsidRPr="00000000" w14:paraId="0000003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few mentors felt that mentoring caused them to be emotionally and mentally exhausted, leaving them with lower levels of energy to speak to students, more so after a long day at work.</w:t>
      </w:r>
    </w:p>
    <w:p w:rsidR="00000000" w:rsidDel="00000000" w:rsidP="00000000" w:rsidRDefault="00000000" w:rsidRPr="00000000" w14:paraId="0000003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recommended in the previous year, a training session on ‘Mentoring for Success’ was conducted for all the UG and PG teaching staff in the odd semester of the academic year 2023-2024. The Resource person, Mr Santosh Venemalla, Counselor and Professional Mentor, focused on dealing with confidentiality issues and handling the emotional and mental exhaustion of mentoring. </w:t>
      </w:r>
    </w:p>
    <w:p w:rsidR="00000000" w:rsidDel="00000000" w:rsidP="00000000" w:rsidRDefault="00000000" w:rsidRPr="00000000" w14:paraId="0000003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staff, in collaboration with the HOD, identified students who were in need of additional support and guidance, and ensured they met their mentors regularly.</w:t>
      </w:r>
    </w:p>
    <w:p w:rsidR="00000000" w:rsidDel="00000000" w:rsidP="00000000" w:rsidRDefault="00000000" w:rsidRPr="00000000" w14:paraId="0000003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were made aware about the importance of being mentored during their first year orientation program and also later on, by their HODs.</w:t>
      </w:r>
    </w:p>
    <w:p w:rsidR="00000000" w:rsidDel="00000000" w:rsidP="00000000" w:rsidRDefault="00000000" w:rsidRPr="00000000" w14:paraId="0000003A">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Conclusion:</w:t>
      </w:r>
    </w:p>
    <w:p w:rsidR="00000000" w:rsidDel="00000000" w:rsidP="00000000" w:rsidRDefault="00000000" w:rsidRPr="00000000" w14:paraId="0000003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The goal of mentoring is to help students reach their full potential through guidance and constructive feedback. The objective of the mentoring program is to provide guidance and support to the student as soon as they enter the portals of this institution. It is imperative to help students help themselves, and it goes without saying that the teaching staff, as dedicated and committed mentors, will contribute to the overall growth of the student. The importance of mentoring in the college community cannot be undermined; most students receiving continual guidance and support are predisposed to achieve their full potential!</w:t>
      </w:r>
    </w:p>
    <w:p w:rsidR="00000000" w:rsidDel="00000000" w:rsidP="00000000" w:rsidRDefault="00000000" w:rsidRPr="00000000" w14:paraId="0000003C">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sz w:val="28"/>
          <w:szCs w:val="28"/>
        </w:rPr>
      </w:pPr>
      <w:r w:rsidDel="00000000" w:rsidR="00000000" w:rsidRPr="00000000">
        <w:rPr>
          <w:color w:val="000000"/>
        </w:rPr>
        <w:drawing>
          <wp:inline distB="0" distT="0" distL="0" distR="0">
            <wp:extent cx="2105025" cy="2800350"/>
            <wp:effectExtent b="0" l="0" r="0" t="0"/>
            <wp:docPr descr="https://lh7-rt.googleusercontent.com/docsz/AD_4nXc9IvaNNwlXEsUiyzAWv1qIvFiJIBPV7LLWlnJ4reVlDFqNI5NLoeNDv0MehnlOHVpmkjIIRSX3nO428NDSjMjHEbytdp-6ZznaiomWszPKD8HVlekkoauEfWd8emkSOSF3xatKodtO9K3wnfXR9m8?key=UwffRnaG6uz_CVvXq0ry5j-v" id="5" name="image5.png"/>
            <a:graphic>
              <a:graphicData uri="http://schemas.openxmlformats.org/drawingml/2006/picture">
                <pic:pic>
                  <pic:nvPicPr>
                    <pic:cNvPr descr="https://lh7-rt.googleusercontent.com/docsz/AD_4nXc9IvaNNwlXEsUiyzAWv1qIvFiJIBPV7LLWlnJ4reVlDFqNI5NLoeNDv0MehnlOHVpmkjIIRSX3nO428NDSjMjHEbytdp-6ZznaiomWszPKD8HVlekkoauEfWd8emkSOSF3xatKodtO9K3wnfXR9m8?key=UwffRnaG6uz_CVvXq0ry5j-v" id="0" name="image5.png"/>
                    <pic:cNvPicPr preferRelativeResize="0"/>
                  </pic:nvPicPr>
                  <pic:blipFill>
                    <a:blip r:embed="rId7"/>
                    <a:srcRect b="0" l="0" r="0" t="0"/>
                    <a:stretch>
                      <a:fillRect/>
                    </a:stretch>
                  </pic:blipFill>
                  <pic:spPr>
                    <a:xfrm>
                      <a:off x="0" y="0"/>
                      <a:ext cx="2105025" cy="2800350"/>
                    </a:xfrm>
                    <a:prstGeom prst="rect"/>
                    <a:ln/>
                  </pic:spPr>
                </pic:pic>
              </a:graphicData>
            </a:graphic>
          </wp:inline>
        </w:drawing>
      </w:r>
      <w:r w:rsidDel="00000000" w:rsidR="00000000" w:rsidRPr="00000000">
        <w:rPr>
          <w:color w:val="000000"/>
        </w:rPr>
        <w:drawing>
          <wp:inline distB="0" distT="0" distL="0" distR="0">
            <wp:extent cx="2219325" cy="2447925"/>
            <wp:effectExtent b="0" l="0" r="0" t="0"/>
            <wp:docPr descr="WhatsApp Image 2024-06-22 at 3.22.11 PM" id="4" name="image4.png"/>
            <a:graphic>
              <a:graphicData uri="http://schemas.openxmlformats.org/drawingml/2006/picture">
                <pic:pic>
                  <pic:nvPicPr>
                    <pic:cNvPr descr="WhatsApp Image 2024-06-22 at 3.22.11 PM" id="0" name="image4.png"/>
                    <pic:cNvPicPr preferRelativeResize="0"/>
                  </pic:nvPicPr>
                  <pic:blipFill>
                    <a:blip r:embed="rId8"/>
                    <a:srcRect b="0" l="0" r="0" t="0"/>
                    <a:stretch>
                      <a:fillRect/>
                    </a:stretch>
                  </pic:blipFill>
                  <pic:spPr>
                    <a:xfrm>
                      <a:off x="0" y="0"/>
                      <a:ext cx="2219325" cy="2447925"/>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sz w:val="28"/>
          <w:szCs w:val="28"/>
        </w:rPr>
      </w:pPr>
      <w:r w:rsidDel="00000000" w:rsidR="00000000" w:rsidRPr="00000000">
        <w:rPr>
          <w:color w:val="000000"/>
          <w:sz w:val="20"/>
          <w:szCs w:val="20"/>
        </w:rPr>
        <w:drawing>
          <wp:inline distB="0" distT="0" distL="0" distR="0">
            <wp:extent cx="2486025" cy="1685925"/>
            <wp:effectExtent b="0" l="0" r="0" t="0"/>
            <wp:docPr descr="https://lh7-rt.googleusercontent.com/docsz/AD_4nXfa6_kMGOZhrRtxVJ9SEfDxeLt8dHQpOnreCFjZWuj3lJNapHpLv5MCb2fjbW9fW7PAcruTfdOM59aTUON5zNIleynRGl0BbnM10z5Djrb2DXJAxLyDWILhi6cVk46ncIaWHmfT99W5nnzbJJKPyCE?key=56nSQSyg_ZA-K0I9SPwwne0u" id="7" name="image7.png"/>
            <a:graphic>
              <a:graphicData uri="http://schemas.openxmlformats.org/drawingml/2006/picture">
                <pic:pic>
                  <pic:nvPicPr>
                    <pic:cNvPr descr="https://lh7-rt.googleusercontent.com/docsz/AD_4nXfa6_kMGOZhrRtxVJ9SEfDxeLt8dHQpOnreCFjZWuj3lJNapHpLv5MCb2fjbW9fW7PAcruTfdOM59aTUON5zNIleynRGl0BbnM10z5Djrb2DXJAxLyDWILhi6cVk46ncIaWHmfT99W5nnzbJJKPyCE?key=56nSQSyg_ZA-K0I9SPwwne0u" id="0" name="image7.png"/>
                    <pic:cNvPicPr preferRelativeResize="0"/>
                  </pic:nvPicPr>
                  <pic:blipFill>
                    <a:blip r:embed="rId9"/>
                    <a:srcRect b="0" l="0" r="0" t="0"/>
                    <a:stretch>
                      <a:fillRect/>
                    </a:stretch>
                  </pic:blipFill>
                  <pic:spPr>
                    <a:xfrm>
                      <a:off x="0" y="0"/>
                      <a:ext cx="2486025" cy="1685925"/>
                    </a:xfrm>
                    <a:prstGeom prst="rect"/>
                    <a:ln/>
                  </pic:spPr>
                </pic:pic>
              </a:graphicData>
            </a:graphic>
          </wp:inline>
        </w:drawing>
      </w:r>
      <w:r w:rsidDel="00000000" w:rsidR="00000000" w:rsidRPr="00000000">
        <w:rPr>
          <w:color w:val="000000"/>
          <w:sz w:val="20"/>
          <w:szCs w:val="20"/>
        </w:rPr>
        <w:drawing>
          <wp:inline distB="0" distT="0" distL="0" distR="0">
            <wp:extent cx="2438400" cy="1704975"/>
            <wp:effectExtent b="0" l="0" r="0" t="0"/>
            <wp:docPr descr="https://lh7-rt.googleusercontent.com/docsz/AD_4nXeWev-WSnu-1JLxcOxPvcw9gsl1qxFpqGIGLMGNMAuzip2Y6lkYqGtwp6_y5R0WAYZz1tSpS9WYNsFucszSeVmZA2gP8MKBAh_nu1RyZSeFNXejPGr3UB47v2qEBQ4_O1LsR0GBxT8W8gXZG9e9KQ?key=56nSQSyg_ZA-K0I9SPwwne0u" id="6" name="image6.png"/>
            <a:graphic>
              <a:graphicData uri="http://schemas.openxmlformats.org/drawingml/2006/picture">
                <pic:pic>
                  <pic:nvPicPr>
                    <pic:cNvPr descr="https://lh7-rt.googleusercontent.com/docsz/AD_4nXeWev-WSnu-1JLxcOxPvcw9gsl1qxFpqGIGLMGNMAuzip2Y6lkYqGtwp6_y5R0WAYZz1tSpS9WYNsFucszSeVmZA2gP8MKBAh_nu1RyZSeFNXejPGr3UB47v2qEBQ4_O1LsR0GBxT8W8gXZG9e9KQ?key=56nSQSyg_ZA-K0I9SPwwne0u" id="0" name="image6.png"/>
                    <pic:cNvPicPr preferRelativeResize="0"/>
                  </pic:nvPicPr>
                  <pic:blipFill>
                    <a:blip r:embed="rId10"/>
                    <a:srcRect b="0" l="0" r="0" t="0"/>
                    <a:stretch>
                      <a:fillRect/>
                    </a:stretch>
                  </pic:blipFill>
                  <pic:spPr>
                    <a:xfrm>
                      <a:off x="0" y="0"/>
                      <a:ext cx="2438400" cy="1704975"/>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sz w:val="28"/>
          <w:szCs w:val="28"/>
        </w:rPr>
      </w:pPr>
      <w:r w:rsidDel="00000000" w:rsidR="00000000" w:rsidRPr="00000000">
        <w:rPr>
          <w:color w:val="000000"/>
          <w:sz w:val="20"/>
          <w:szCs w:val="20"/>
        </w:rPr>
        <w:drawing>
          <wp:inline distB="0" distT="0" distL="0" distR="0">
            <wp:extent cx="2257425" cy="1866900"/>
            <wp:effectExtent b="0" l="0" r="0" t="0"/>
            <wp:docPr descr="https://lh7-rt.googleusercontent.com/docsz/AD_4nXeTTq5srFQajlTDC8_obt676b4qyirr74ms1_25L3dkmrzRoyAVcnxdHdfbdit_9J44SmiXZIex4pgIF6sKJrhpIwmvKnfHCVRgl_gF_8ONbrXfwT7VONG2lJ_EKKf8tScTihPruvQUKruYyEA2sag?key=56nSQSyg_ZA-K0I9SPwwne0u" id="2" name="image2.png"/>
            <a:graphic>
              <a:graphicData uri="http://schemas.openxmlformats.org/drawingml/2006/picture">
                <pic:pic>
                  <pic:nvPicPr>
                    <pic:cNvPr descr="https://lh7-rt.googleusercontent.com/docsz/AD_4nXeTTq5srFQajlTDC8_obt676b4qyirr74ms1_25L3dkmrzRoyAVcnxdHdfbdit_9J44SmiXZIex4pgIF6sKJrhpIwmvKnfHCVRgl_gF_8ONbrXfwT7VONG2lJ_EKKf8tScTihPruvQUKruYyEA2sag?key=56nSQSyg_ZA-K0I9SPwwne0u" id="0" name="image2.png"/>
                    <pic:cNvPicPr preferRelativeResize="0"/>
                  </pic:nvPicPr>
                  <pic:blipFill>
                    <a:blip r:embed="rId11"/>
                    <a:srcRect b="0" l="0" r="0" t="0"/>
                    <a:stretch>
                      <a:fillRect/>
                    </a:stretch>
                  </pic:blipFill>
                  <pic:spPr>
                    <a:xfrm>
                      <a:off x="0" y="0"/>
                      <a:ext cx="2257425" cy="1866900"/>
                    </a:xfrm>
                    <a:prstGeom prst="rect"/>
                    <a:ln/>
                  </pic:spPr>
                </pic:pic>
              </a:graphicData>
            </a:graphic>
          </wp:inline>
        </w:drawing>
      </w:r>
      <w:r w:rsidDel="00000000" w:rsidR="00000000" w:rsidRPr="00000000">
        <w:rPr>
          <w:b w:val="1"/>
          <w:color w:val="000000"/>
          <w:sz w:val="72"/>
          <w:szCs w:val="72"/>
        </w:rPr>
        <w:drawing>
          <wp:inline distB="0" distT="0" distL="0" distR="0">
            <wp:extent cx="2526964" cy="1897440"/>
            <wp:effectExtent b="0" l="0" r="0" t="0"/>
            <wp:docPr descr="C:\Users\HP630\Desktop\1c681b31-aae3-45ec-b22d-53044cbad044.jpg" id="1" name="image1.png"/>
            <a:graphic>
              <a:graphicData uri="http://schemas.openxmlformats.org/drawingml/2006/picture">
                <pic:pic>
                  <pic:nvPicPr>
                    <pic:cNvPr descr="C:\Users\HP630\Desktop\1c681b31-aae3-45ec-b22d-53044cbad044.jpg" id="0" name="image1.png"/>
                    <pic:cNvPicPr preferRelativeResize="0"/>
                  </pic:nvPicPr>
                  <pic:blipFill>
                    <a:blip r:embed="rId12"/>
                    <a:srcRect b="0" l="0" r="0" t="0"/>
                    <a:stretch>
                      <a:fillRect/>
                    </a:stretch>
                  </pic:blipFill>
                  <pic:spPr>
                    <a:xfrm>
                      <a:off x="0" y="0"/>
                      <a:ext cx="2526964" cy="1897440"/>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810" w:hanging="360"/>
      </w:pPr>
      <w:rPr>
        <w:rFonts w:ascii="Noto Sans Symbols" w:cs="Noto Sans Symbols" w:eastAsia="Noto Sans Symbols" w:hAnsi="Noto Sans Symbols"/>
      </w:rPr>
    </w:lvl>
    <w:lvl w:ilvl="1">
      <w:start w:val="1"/>
      <w:numFmt w:val="bullet"/>
      <w:lvlText w:val="o"/>
      <w:lvlJc w:val="left"/>
      <w:pPr>
        <w:ind w:left="1530" w:hanging="360"/>
      </w:pPr>
      <w:rPr>
        <w:rFonts w:ascii="Courier New" w:cs="Courier New" w:eastAsia="Courier New" w:hAnsi="Courier New"/>
      </w:rPr>
    </w:lvl>
    <w:lvl w:ilvl="2">
      <w:start w:val="1"/>
      <w:numFmt w:val="bullet"/>
      <w:lvlText w:val="▪"/>
      <w:lvlJc w:val="left"/>
      <w:pPr>
        <w:ind w:left="2250" w:hanging="360"/>
      </w:pPr>
      <w:rPr>
        <w:rFonts w:ascii="Noto Sans Symbols" w:cs="Noto Sans Symbols" w:eastAsia="Noto Sans Symbols" w:hAnsi="Noto Sans Symbols"/>
      </w:rPr>
    </w:lvl>
    <w:lvl w:ilvl="3">
      <w:start w:val="1"/>
      <w:numFmt w:val="bullet"/>
      <w:lvlText w:val="●"/>
      <w:lvlJc w:val="left"/>
      <w:pPr>
        <w:ind w:left="2970" w:hanging="360"/>
      </w:pPr>
      <w:rPr>
        <w:rFonts w:ascii="Noto Sans Symbols" w:cs="Noto Sans Symbols" w:eastAsia="Noto Sans Symbols" w:hAnsi="Noto Sans Symbols"/>
      </w:rPr>
    </w:lvl>
    <w:lvl w:ilvl="4">
      <w:start w:val="1"/>
      <w:numFmt w:val="bullet"/>
      <w:lvlText w:val="o"/>
      <w:lvlJc w:val="left"/>
      <w:pPr>
        <w:ind w:left="3690" w:hanging="360"/>
      </w:pPr>
      <w:rPr>
        <w:rFonts w:ascii="Courier New" w:cs="Courier New" w:eastAsia="Courier New" w:hAnsi="Courier New"/>
      </w:rPr>
    </w:lvl>
    <w:lvl w:ilvl="5">
      <w:start w:val="1"/>
      <w:numFmt w:val="bullet"/>
      <w:lvlText w:val="▪"/>
      <w:lvlJc w:val="left"/>
      <w:pPr>
        <w:ind w:left="4410" w:hanging="360"/>
      </w:pPr>
      <w:rPr>
        <w:rFonts w:ascii="Noto Sans Symbols" w:cs="Noto Sans Symbols" w:eastAsia="Noto Sans Symbols" w:hAnsi="Noto Sans Symbols"/>
      </w:rPr>
    </w:lvl>
    <w:lvl w:ilvl="6">
      <w:start w:val="1"/>
      <w:numFmt w:val="bullet"/>
      <w:lvlText w:val="●"/>
      <w:lvlJc w:val="left"/>
      <w:pPr>
        <w:ind w:left="5130" w:hanging="360"/>
      </w:pPr>
      <w:rPr>
        <w:rFonts w:ascii="Noto Sans Symbols" w:cs="Noto Sans Symbols" w:eastAsia="Noto Sans Symbols" w:hAnsi="Noto Sans Symbols"/>
      </w:rPr>
    </w:lvl>
    <w:lvl w:ilvl="7">
      <w:start w:val="1"/>
      <w:numFmt w:val="bullet"/>
      <w:lvlText w:val="o"/>
      <w:lvlJc w:val="left"/>
      <w:pPr>
        <w:ind w:left="5850" w:hanging="360"/>
      </w:pPr>
      <w:rPr>
        <w:rFonts w:ascii="Courier New" w:cs="Courier New" w:eastAsia="Courier New" w:hAnsi="Courier New"/>
      </w:rPr>
    </w:lvl>
    <w:lvl w:ilvl="8">
      <w:start w:val="1"/>
      <w:numFmt w:val="bullet"/>
      <w:lvlText w:val="▪"/>
      <w:lvlJc w:val="left"/>
      <w:pPr>
        <w:ind w:left="657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6.png"/><Relationship Id="rId12" Type="http://schemas.openxmlformats.org/officeDocument/2006/relationships/image" Target="media/image1.png"/><Relationship Id="rId9" Type="http://schemas.openxmlformats.org/officeDocument/2006/relationships/image" Target="media/image7.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5.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